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043A3" w14:textId="77777777" w:rsidR="00F9079C" w:rsidRPr="00402192" w:rsidRDefault="00F9079C" w:rsidP="00F9079C">
      <w:pPr>
        <w:rPr>
          <w:b/>
          <w:sz w:val="28"/>
          <w:szCs w:val="28"/>
          <w:lang w:val="en-US"/>
        </w:rPr>
      </w:pPr>
      <w:r w:rsidRPr="00402192">
        <w:rPr>
          <w:b/>
          <w:sz w:val="28"/>
          <w:szCs w:val="28"/>
          <w:lang w:val="en-US"/>
        </w:rPr>
        <w:t>Dutch IT Channel Awards – As a Service Innovator of the Year: Veeam</w:t>
      </w:r>
    </w:p>
    <w:p w14:paraId="411FAAB8" w14:textId="77777777" w:rsidR="00F9079C" w:rsidRPr="00402192" w:rsidRDefault="00F9079C" w:rsidP="00F9079C">
      <w:pPr>
        <w:rPr>
          <w:b/>
          <w:sz w:val="28"/>
          <w:szCs w:val="28"/>
          <w:lang w:val="en-US"/>
        </w:rPr>
      </w:pPr>
    </w:p>
    <w:p w14:paraId="76E51AE6" w14:textId="77777777" w:rsidR="00F9079C" w:rsidRPr="00402192" w:rsidRDefault="00F9079C" w:rsidP="00F9079C">
      <w:pPr>
        <w:rPr>
          <w:lang w:val="en-US"/>
        </w:rPr>
      </w:pPr>
      <w:r>
        <w:t xml:space="preserve">Door een aanhoudend en oplopend tekort aan interne IT-vaardigheden, zijn ‘as-a-service’-modellen de laatste jaren onmisbaar geworden. Veeam heeft de laatste jaren zijn as-a-service-aanbod geoptimaliseerd en brengt regelmatig updates uit om zijn aanbod en dienstverlening richting eindklanten en resellers verder te verbeteren. </w:t>
      </w:r>
      <w:r w:rsidRPr="00402192">
        <w:rPr>
          <w:lang w:val="en-US"/>
        </w:rPr>
        <w:t>Aan de basis van het as-a-service-</w:t>
      </w:r>
      <w:proofErr w:type="spellStart"/>
      <w:r w:rsidRPr="00402192">
        <w:rPr>
          <w:lang w:val="en-US"/>
        </w:rPr>
        <w:t>aanbod</w:t>
      </w:r>
      <w:proofErr w:type="spellEnd"/>
      <w:r w:rsidRPr="00402192">
        <w:rPr>
          <w:lang w:val="en-US"/>
        </w:rPr>
        <w:t xml:space="preserve"> van Veeam </w:t>
      </w:r>
      <w:proofErr w:type="spellStart"/>
      <w:r w:rsidRPr="00402192">
        <w:rPr>
          <w:lang w:val="en-US"/>
        </w:rPr>
        <w:t>staan</w:t>
      </w:r>
      <w:proofErr w:type="spellEnd"/>
      <w:r w:rsidRPr="00402192">
        <w:rPr>
          <w:lang w:val="en-US"/>
        </w:rPr>
        <w:t xml:space="preserve"> Backup-as-a-Service (BaaS) en Disaster Recovery-as-a-Service (</w:t>
      </w:r>
      <w:proofErr w:type="spellStart"/>
      <w:r w:rsidRPr="00402192">
        <w:rPr>
          <w:lang w:val="en-US"/>
        </w:rPr>
        <w:t>DRaaS</w:t>
      </w:r>
      <w:proofErr w:type="spellEnd"/>
      <w:r w:rsidRPr="00402192">
        <w:rPr>
          <w:lang w:val="en-US"/>
        </w:rPr>
        <w:t xml:space="preserve">). </w:t>
      </w:r>
    </w:p>
    <w:p w14:paraId="4E45E363" w14:textId="77777777" w:rsidR="00F9079C" w:rsidRPr="00402192" w:rsidRDefault="00F9079C" w:rsidP="00F9079C">
      <w:pPr>
        <w:rPr>
          <w:lang w:val="en-US"/>
        </w:rPr>
      </w:pPr>
    </w:p>
    <w:p w14:paraId="6A31344A" w14:textId="77777777" w:rsidR="00F9079C" w:rsidRDefault="00F9079C" w:rsidP="00F9079C">
      <w:pPr>
        <w:rPr>
          <w:b/>
        </w:rPr>
      </w:pPr>
      <w:r>
        <w:rPr>
          <w:b/>
        </w:rPr>
        <w:t>BaaS &amp; DRaaS</w:t>
      </w:r>
    </w:p>
    <w:p w14:paraId="7CAFE73A" w14:textId="77777777" w:rsidR="00F9079C" w:rsidRDefault="00F9079C" w:rsidP="00F9079C">
      <w:r>
        <w:t>Volgens Gartner vertrouwt maar liefst 75% van de grote bedrijven in 2028 op een Backup-as-a-Service-dienst. Veeam biedt BaaS voornamelijk via Veeam Cloud &amp; Service Providers (VCSP), via de online winkel van Veeam en via partners zoals Microsoft Azure. Dankzij BaaS hebben klanten meer flexibiliteit in de manier waarop ze Veeam gebruiken om hun bedrijf te beschermen, in de cloud, on-premises of in een hybride model. De voordelen van de BaaS-oplossingen van Veeam zijn:</w:t>
      </w:r>
    </w:p>
    <w:p w14:paraId="03468EF0" w14:textId="77777777" w:rsidR="00F9079C" w:rsidRDefault="00F9079C" w:rsidP="00F9079C"/>
    <w:p w14:paraId="44E65232" w14:textId="77777777" w:rsidR="00F9079C" w:rsidRDefault="00F9079C" w:rsidP="00F9079C">
      <w:pPr>
        <w:numPr>
          <w:ilvl w:val="0"/>
          <w:numId w:val="1"/>
        </w:numPr>
      </w:pPr>
      <w:r>
        <w:t>Eén platform: bescherm alle workloads in cloud-, virtuele, fysieke en NAS-omgevingen via één eenvoudig te beheren platform.</w:t>
      </w:r>
    </w:p>
    <w:p w14:paraId="52EC2D2B" w14:textId="77777777" w:rsidR="00F9079C" w:rsidRDefault="00F9079C" w:rsidP="00F9079C">
      <w:pPr>
        <w:numPr>
          <w:ilvl w:val="0"/>
          <w:numId w:val="1"/>
        </w:numPr>
      </w:pPr>
      <w:r>
        <w:t>Bescherming tegen ransomware: zorg voor een veilige, onveranderlijke back-up.</w:t>
      </w:r>
    </w:p>
    <w:p w14:paraId="498DB5C5" w14:textId="77777777" w:rsidR="00F9079C" w:rsidRDefault="00F9079C" w:rsidP="00F9079C">
      <w:pPr>
        <w:numPr>
          <w:ilvl w:val="0"/>
          <w:numId w:val="1"/>
        </w:numPr>
      </w:pPr>
      <w:r>
        <w:t>Off-site back-ups: maak verbinding met een serviceprovider voor off-site back-ups zonder dat er extra licenties nodig zijn.</w:t>
      </w:r>
    </w:p>
    <w:p w14:paraId="5C8316AA" w14:textId="77777777" w:rsidR="00F9079C" w:rsidRDefault="00F9079C" w:rsidP="00F9079C">
      <w:pPr>
        <w:numPr>
          <w:ilvl w:val="0"/>
          <w:numId w:val="1"/>
        </w:numPr>
      </w:pPr>
      <w:r>
        <w:t xml:space="preserve">Beheer op jouw voorwaarden: de klant kan eenvoudig zijn eigen niveau van SLA’s en beheer kiezen, van selfserviceportals tot volledig beheerd. </w:t>
      </w:r>
    </w:p>
    <w:p w14:paraId="2C095844" w14:textId="77777777" w:rsidR="00F9079C" w:rsidRDefault="00F9079C" w:rsidP="00F9079C"/>
    <w:p w14:paraId="7D8C00BE" w14:textId="77777777" w:rsidR="00F9079C" w:rsidRDefault="00F9079C" w:rsidP="00F9079C">
      <w:r>
        <w:t xml:space="preserve">De BaaS-diensten van Veeam zijn ook beschikbaar specifiek voor de </w:t>
      </w:r>
      <w:hyperlink r:id="rId5">
        <w:r>
          <w:rPr>
            <w:color w:val="1155CC"/>
            <w:u w:val="single"/>
          </w:rPr>
          <w:t>public cloud</w:t>
        </w:r>
      </w:hyperlink>
      <w:r>
        <w:t xml:space="preserve">. Veeam BaaS-diensten zijn beschikbaar voor AWS, Azure en Google Cloud. </w:t>
      </w:r>
    </w:p>
    <w:p w14:paraId="7F056345" w14:textId="77777777" w:rsidR="00F9079C" w:rsidRDefault="00F9079C" w:rsidP="00F9079C"/>
    <w:p w14:paraId="0CBE3DCA" w14:textId="77777777" w:rsidR="00F9079C" w:rsidRDefault="00F9079C" w:rsidP="00F9079C">
      <w:r>
        <w:t xml:space="preserve">Om de risico’s op dataverlies aan te pakken en volledige beschikbaarheid te garanderen wanneer een incident zich voordoet, biedt Veeam naast BaaS ook DRaaS-services. De DRaaS-services van Veeam zijn gebouwd op basis van het Veeam Data Platform,  minimaliseren downtime en maximaliseren beschikbaarheid van data tijdens en na een incident. Veeam werkt voor zijn DRaaS-aanbod vooral samen met zijn wereldwijde netwerk van VCSP’s. Ook hier kan de klant zijn eigen niveau van beheer kiezen. </w:t>
      </w:r>
    </w:p>
    <w:p w14:paraId="79551B43" w14:textId="77777777" w:rsidR="00F9079C" w:rsidRDefault="00F9079C" w:rsidP="00F9079C"/>
    <w:p w14:paraId="5103D1F9" w14:textId="77777777" w:rsidR="00F9079C" w:rsidRDefault="00F9079C" w:rsidP="00F9079C">
      <w:pPr>
        <w:rPr>
          <w:b/>
        </w:rPr>
      </w:pPr>
      <w:r>
        <w:rPr>
          <w:b/>
        </w:rPr>
        <w:t>Lenovo + Veeam</w:t>
      </w:r>
    </w:p>
    <w:p w14:paraId="1A9B2862" w14:textId="77777777" w:rsidR="00F9079C" w:rsidRDefault="00F9079C" w:rsidP="00F9079C">
      <w:r>
        <w:t xml:space="preserve">Om zijn BaaS-aanbod nog verder te verbeteren, introduceerde Veeam en Lenovo in juni 2024, TruScale Backup. TruScale Backup is een cloud-like on-premises ervaring die helpt workloads te beschermen, ongeacht hun locatie. Deze oplossing combineert Lenovo ThinkSystem servers en opslag, Veeam Backup &amp; Replication, Veeam ONE en Lenovo TruScale-diensten. TruScale Backup zorgt ervoor dat klanten hun infrastructuur beter, sneller en veiliger kunnen op- of afschalen op basis van hun behoeften op dat moment. Ook helpt het klanten om eenvoudig de </w:t>
      </w:r>
      <w:hyperlink r:id="rId6">
        <w:r>
          <w:rPr>
            <w:color w:val="1155CC"/>
            <w:u w:val="single"/>
          </w:rPr>
          <w:t>3-2-1-1-0-back-upregel</w:t>
        </w:r>
      </w:hyperlink>
      <w:r>
        <w:t xml:space="preserve"> te volgen. </w:t>
      </w:r>
    </w:p>
    <w:p w14:paraId="4D68F2CB" w14:textId="77777777" w:rsidR="00F9079C" w:rsidRDefault="00F9079C" w:rsidP="00F9079C"/>
    <w:p w14:paraId="4E37429E" w14:textId="77777777" w:rsidR="00F9079C" w:rsidRPr="00265ED6" w:rsidRDefault="00F9079C" w:rsidP="00F9079C">
      <w:r>
        <w:t xml:space="preserve">Het feit dat Veeam de wensen en behoeften van klanten verwerkt in zijn aanbod, zijn uitgebreide VCSP-netwerk, robuuste oplossingen en klanten de mogelijkheid biedt om hun </w:t>
      </w:r>
      <w:r>
        <w:lastRenderedPageBreak/>
        <w:t xml:space="preserve">eigen niveau van beheer te kiezen, maakt het as-a-service-aanbod van Veeam een van de beste opties in de markt. </w:t>
      </w:r>
    </w:p>
    <w:p w14:paraId="25B3E08F" w14:textId="77777777" w:rsidR="007559C8" w:rsidRDefault="007559C8"/>
    <w:sectPr w:rsidR="007559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A318D6"/>
    <w:multiLevelType w:val="multilevel"/>
    <w:tmpl w:val="E660AB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68014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79C"/>
    <w:rsid w:val="00613CA7"/>
    <w:rsid w:val="007559C8"/>
    <w:rsid w:val="00D32EF8"/>
    <w:rsid w:val="00F14553"/>
    <w:rsid w:val="00F907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B5C3F"/>
  <w15:chartTrackingRefBased/>
  <w15:docId w15:val="{936EA9D6-F070-4C88-AF55-E034B9DCE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079C"/>
    <w:pPr>
      <w:spacing w:after="0" w:line="276" w:lineRule="auto"/>
    </w:pPr>
    <w:rPr>
      <w:rFonts w:ascii="Arial" w:eastAsia="Arial" w:hAnsi="Arial" w:cs="Arial"/>
      <w:kern w:val="0"/>
      <w:lang w:val="nl" w:eastAsia="nl-NL"/>
      <w14:ligatures w14:val="none"/>
    </w:rPr>
  </w:style>
  <w:style w:type="paragraph" w:styleId="Kop1">
    <w:name w:val="heading 1"/>
    <w:basedOn w:val="Standaard"/>
    <w:next w:val="Standaard"/>
    <w:link w:val="Kop1Char"/>
    <w:uiPriority w:val="9"/>
    <w:qFormat/>
    <w:rsid w:val="00F907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907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9079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9079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9079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9079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9079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9079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9079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079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9079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9079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9079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9079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9079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9079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9079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9079C"/>
    <w:rPr>
      <w:rFonts w:eastAsiaTheme="majorEastAsia" w:cstheme="majorBidi"/>
      <w:color w:val="272727" w:themeColor="text1" w:themeTint="D8"/>
    </w:rPr>
  </w:style>
  <w:style w:type="paragraph" w:styleId="Titel">
    <w:name w:val="Title"/>
    <w:basedOn w:val="Standaard"/>
    <w:next w:val="Standaard"/>
    <w:link w:val="TitelChar"/>
    <w:uiPriority w:val="10"/>
    <w:qFormat/>
    <w:rsid w:val="00F907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9079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9079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9079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9079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9079C"/>
    <w:rPr>
      <w:i/>
      <w:iCs/>
      <w:color w:val="404040" w:themeColor="text1" w:themeTint="BF"/>
    </w:rPr>
  </w:style>
  <w:style w:type="paragraph" w:styleId="Lijstalinea">
    <w:name w:val="List Paragraph"/>
    <w:basedOn w:val="Standaard"/>
    <w:uiPriority w:val="34"/>
    <w:qFormat/>
    <w:rsid w:val="00F9079C"/>
    <w:pPr>
      <w:ind w:left="720"/>
      <w:contextualSpacing/>
    </w:pPr>
  </w:style>
  <w:style w:type="character" w:styleId="Intensievebenadrukking">
    <w:name w:val="Intense Emphasis"/>
    <w:basedOn w:val="Standaardalinea-lettertype"/>
    <w:uiPriority w:val="21"/>
    <w:qFormat/>
    <w:rsid w:val="00F9079C"/>
    <w:rPr>
      <w:i/>
      <w:iCs/>
      <w:color w:val="0F4761" w:themeColor="accent1" w:themeShade="BF"/>
    </w:rPr>
  </w:style>
  <w:style w:type="paragraph" w:styleId="Duidelijkcitaat">
    <w:name w:val="Intense Quote"/>
    <w:basedOn w:val="Standaard"/>
    <w:next w:val="Standaard"/>
    <w:link w:val="DuidelijkcitaatChar"/>
    <w:uiPriority w:val="30"/>
    <w:qFormat/>
    <w:rsid w:val="00F907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9079C"/>
    <w:rPr>
      <w:i/>
      <w:iCs/>
      <w:color w:val="0F4761" w:themeColor="accent1" w:themeShade="BF"/>
    </w:rPr>
  </w:style>
  <w:style w:type="character" w:styleId="Intensieveverwijzing">
    <w:name w:val="Intense Reference"/>
    <w:basedOn w:val="Standaardalinea-lettertype"/>
    <w:uiPriority w:val="32"/>
    <w:qFormat/>
    <w:rsid w:val="00F907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eeam.com/blog/321-backup-rule.html" TargetMode="External"/><Relationship Id="rId5" Type="http://schemas.openxmlformats.org/officeDocument/2006/relationships/hyperlink" Target="https://www.veeam.com/public-cloud-backup-as-a-service.htm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2659</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Korthals | WhizPR</dc:creator>
  <cp:keywords/>
  <dc:description/>
  <cp:lastModifiedBy>Martine Korthals | WhizPR</cp:lastModifiedBy>
  <cp:revision>1</cp:revision>
  <dcterms:created xsi:type="dcterms:W3CDTF">2024-10-28T13:24:00Z</dcterms:created>
  <dcterms:modified xsi:type="dcterms:W3CDTF">2024-10-28T13:25:00Z</dcterms:modified>
</cp:coreProperties>
</file>